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6" w:rsidRPr="005732E6" w:rsidRDefault="008E4166" w:rsidP="008E4166">
      <w:pPr>
        <w:spacing w:line="360" w:lineRule="auto"/>
        <w:ind w:firstLine="0"/>
        <w:jc w:val="center"/>
        <w:rPr>
          <w:szCs w:val="28"/>
        </w:rPr>
      </w:pPr>
      <w:r w:rsidRPr="005732E6">
        <w:rPr>
          <w:szCs w:val="28"/>
        </w:rPr>
        <w:t>Уважаемый Президиум!</w:t>
      </w:r>
    </w:p>
    <w:p w:rsidR="008E4166" w:rsidRPr="005732E6" w:rsidRDefault="008E4166" w:rsidP="008E4166">
      <w:pPr>
        <w:spacing w:line="360" w:lineRule="auto"/>
        <w:ind w:firstLine="0"/>
        <w:jc w:val="center"/>
        <w:rPr>
          <w:szCs w:val="28"/>
        </w:rPr>
      </w:pPr>
      <w:r w:rsidRPr="005732E6">
        <w:rPr>
          <w:szCs w:val="28"/>
        </w:rPr>
        <w:t>Уважаемые депутаты Омского городского Совета, приглашенные!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Контрольно-счетная палата в соответствии с требованием </w:t>
      </w:r>
      <w:r w:rsidR="00C40700" w:rsidRPr="00E93B63">
        <w:rPr>
          <w:szCs w:val="28"/>
        </w:rPr>
        <w:t>Решения Омского городского Совета от 28.11.2007 № 74 «О бюджетном процессе в городе Омске»</w:t>
      </w:r>
      <w:r w:rsidRPr="005732E6">
        <w:rPr>
          <w:szCs w:val="28"/>
        </w:rPr>
        <w:t xml:space="preserve"> в рамках закрепленных полномочий провела экспертизу обсуждаемого проекта и подготовила заключение.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Бюджет на будущий  год предусматривает доходы  13 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535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расходы 14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313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таким образом, дефицит  составит 778 </w:t>
      </w:r>
      <w:r w:rsidR="00C40700">
        <w:rPr>
          <w:szCs w:val="28"/>
        </w:rPr>
        <w:t>млн.</w:t>
      </w:r>
      <w:r>
        <w:rPr>
          <w:szCs w:val="28"/>
        </w:rPr>
        <w:t xml:space="preserve"> </w:t>
      </w:r>
      <w:r w:rsidR="00C40700">
        <w:rPr>
          <w:szCs w:val="28"/>
        </w:rPr>
        <w:t>руб.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 В соответствии со статьей 172 Бюджетного кодекса проект бюджета основан на показателях прогноза социально-экономического развития и сформирован по базовому варианту.</w:t>
      </w:r>
    </w:p>
    <w:p w:rsidR="008E4166" w:rsidRPr="005732E6" w:rsidRDefault="008E4166" w:rsidP="00C40700">
      <w:pPr>
        <w:spacing w:line="360" w:lineRule="auto"/>
        <w:jc w:val="both"/>
        <w:rPr>
          <w:szCs w:val="28"/>
        </w:rPr>
      </w:pPr>
      <w:proofErr w:type="gramStart"/>
      <w:r w:rsidRPr="005732E6">
        <w:rPr>
          <w:szCs w:val="28"/>
        </w:rPr>
        <w:t>Заложенные в прогноз социально-экономического развития города параметры  ориентированы на привлечение  частных инвестиций в основной капитал, на фоне сокращения  государственных инвестиционных расходов, создание рабочих мест и увеличение заработной платы, обеспечение поддержки малого и среднего бизнеса, с целью его  расширения.</w:t>
      </w:r>
      <w:proofErr w:type="gramEnd"/>
      <w:r w:rsidR="00C40700">
        <w:rPr>
          <w:szCs w:val="28"/>
        </w:rPr>
        <w:t xml:space="preserve"> </w:t>
      </w:r>
      <w:r w:rsidRPr="005732E6">
        <w:rPr>
          <w:szCs w:val="28"/>
        </w:rPr>
        <w:t>Но при этом динамика этих показателей не предполагает большого роста.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>
        <w:rPr>
          <w:szCs w:val="28"/>
        </w:rPr>
        <w:t>Д</w:t>
      </w:r>
      <w:r w:rsidRPr="005732E6">
        <w:rPr>
          <w:szCs w:val="28"/>
        </w:rPr>
        <w:t xml:space="preserve">оходы бюджета города на 2017 год </w:t>
      </w:r>
      <w:r>
        <w:rPr>
          <w:szCs w:val="28"/>
        </w:rPr>
        <w:t>о</w:t>
      </w:r>
      <w:r w:rsidRPr="005732E6">
        <w:rPr>
          <w:szCs w:val="28"/>
        </w:rPr>
        <w:t xml:space="preserve">тносительно ожидаемого исполнения 2016 года прогнозируются со снижением на 2 </w:t>
      </w:r>
      <w:r w:rsidR="00C40700">
        <w:rPr>
          <w:szCs w:val="28"/>
        </w:rPr>
        <w:t>млрд.</w:t>
      </w:r>
      <w:r w:rsidRPr="005732E6">
        <w:rPr>
          <w:szCs w:val="28"/>
        </w:rPr>
        <w:t> 233 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 </w:t>
      </w:r>
      <w:r>
        <w:rPr>
          <w:szCs w:val="28"/>
        </w:rPr>
        <w:t>(</w:t>
      </w:r>
      <w:r w:rsidR="00C40700">
        <w:rPr>
          <w:szCs w:val="28"/>
        </w:rPr>
        <w:t>или на 14 %) за</w:t>
      </w:r>
      <w:r w:rsidRPr="005732E6">
        <w:rPr>
          <w:szCs w:val="28"/>
        </w:rPr>
        <w:t xml:space="preserve"> счет снижения объема безвозмездных поступлений при одновременном росте налоговых и неналоговых доходов.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>Налоговые доходы запланированы в сумме 5 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572 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что на 94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 больше относительно ожидаемых поступлений 2016 года. </w:t>
      </w:r>
      <w:r>
        <w:rPr>
          <w:szCs w:val="28"/>
        </w:rPr>
        <w:t xml:space="preserve"> Их у</w:t>
      </w:r>
      <w:r w:rsidRPr="005732E6">
        <w:rPr>
          <w:szCs w:val="28"/>
        </w:rPr>
        <w:t xml:space="preserve">дельный вес в доходах бюджета составил 41,2 </w:t>
      </w:r>
      <w:r w:rsidR="00C40700">
        <w:rPr>
          <w:szCs w:val="28"/>
        </w:rPr>
        <w:t>%</w:t>
      </w:r>
      <w:r w:rsidRPr="005732E6">
        <w:rPr>
          <w:szCs w:val="28"/>
        </w:rPr>
        <w:t>.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В структуре налоговых доходов кардинальных изменений нет, традиционно  92 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приходится на 3 налога: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 налог на доходы физических лиц</w:t>
      </w:r>
      <w:r>
        <w:rPr>
          <w:szCs w:val="28"/>
        </w:rPr>
        <w:t xml:space="preserve"> </w:t>
      </w:r>
      <w:r w:rsidRPr="005732E6">
        <w:rPr>
          <w:szCs w:val="28"/>
        </w:rPr>
        <w:t>-  65,7 %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 единый налог  на вмененный доход -14,5%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 земельный налог – 11,6%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lastRenderedPageBreak/>
        <w:t xml:space="preserve">Из 8 видов налоговых доходов бюджета города по </w:t>
      </w:r>
      <w:r>
        <w:rPr>
          <w:szCs w:val="28"/>
        </w:rPr>
        <w:t>двум</w:t>
      </w:r>
      <w:r w:rsidRPr="005732E6">
        <w:rPr>
          <w:szCs w:val="28"/>
        </w:rPr>
        <w:t xml:space="preserve"> прогнозируется снижение: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>- по единому налогу на вмененный доход;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>- по нало</w:t>
      </w:r>
      <w:r w:rsidR="00C40700">
        <w:rPr>
          <w:szCs w:val="28"/>
        </w:rPr>
        <w:t>гу на имущество физических лиц</w:t>
      </w:r>
      <w:r w:rsidRPr="005732E6">
        <w:rPr>
          <w:szCs w:val="28"/>
        </w:rPr>
        <w:t>.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Неналоговые доходы  прогнозируются в сумме 2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205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что составляет 16,3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от всех поступлений бюджета города. Относительно ожидаемого исполнения бюджета на 2016 год поступления неналоговых доходов  прогнозируются с ростом на 165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 (8 </w:t>
      </w:r>
      <w:r w:rsidR="00C40700">
        <w:rPr>
          <w:szCs w:val="28"/>
        </w:rPr>
        <w:t>%</w:t>
      </w:r>
      <w:r w:rsidRPr="005732E6">
        <w:rPr>
          <w:szCs w:val="28"/>
        </w:rPr>
        <w:t>).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 Основным источником неналоговых доходов являются доходы от использования имущества, находящегося в государственной и муниципальной собственности. Из общего объема неналоговых доходов на его долю приходится более  68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(1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505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) от общего объема неналоговых доходов. 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>Приоритетное значение в доходах  проекта бюджета по-прежнему сохраняется за безвозмездными поступлениями.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Безвозмездные поступления на 2017 год прогнозируются в виде поступления субвенций в размере 5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758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из </w:t>
      </w:r>
      <w:r w:rsidRPr="00946758">
        <w:rPr>
          <w:szCs w:val="28"/>
        </w:rPr>
        <w:t xml:space="preserve">которых 93 </w:t>
      </w:r>
      <w:r w:rsidR="00C40700">
        <w:rPr>
          <w:szCs w:val="28"/>
        </w:rPr>
        <w:t>%</w:t>
      </w:r>
      <w:r w:rsidRPr="00946758">
        <w:rPr>
          <w:szCs w:val="28"/>
        </w:rPr>
        <w:t xml:space="preserve">  предусмотрены на выполнение передаваемых полномочий Субъекта.</w:t>
      </w:r>
      <w:r w:rsidRPr="005732E6">
        <w:rPr>
          <w:szCs w:val="28"/>
        </w:rPr>
        <w:t xml:space="preserve"> 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По сравнению с ожидаемым исполнением 2016 года безвозмездные поступления прогнозируются со снижением на 30,2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или в абсолютном выражении на 2 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492 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 Снижение по безвозмездным поступлениям обусловлено отсутствием в проекте бюджета плановых показателей субсидий и иных межбюджетных трансфертов, распределение которых возможно в течение финансового года  Правительством Омской области</w:t>
      </w:r>
      <w:r w:rsidR="00990BDE">
        <w:rPr>
          <w:szCs w:val="28"/>
        </w:rPr>
        <w:t>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Общий объем расходов бюджета города Омска на 2017 год запланирован в сумме 14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313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что на 14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меньше ожидаемых расходов на 2016 год.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lastRenderedPageBreak/>
        <w:t xml:space="preserve"> Несмотря на сокращение расходов, структура самих расходов не изменилась, ее приоритетные направления остались прежние.  Самые значимые затраты бюджета, по-прежнему  связаны с социальной сферой.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На социально-культурную сферу (образование, социальную политику, культуру, физкультуру и спорт) в 2017 году планируется направить 69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от общего объема расходов бюджета или 9 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856 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На производственную сферу (национальную экономику и жилищно-коммунальное хозяйство) запланировано </w:t>
      </w:r>
      <w:r>
        <w:rPr>
          <w:szCs w:val="28"/>
        </w:rPr>
        <w:t xml:space="preserve"> </w:t>
      </w:r>
      <w:r w:rsidRPr="005732E6">
        <w:rPr>
          <w:szCs w:val="28"/>
        </w:rPr>
        <w:t xml:space="preserve">2 </w:t>
      </w:r>
      <w:r w:rsidR="00C40700">
        <w:rPr>
          <w:szCs w:val="28"/>
        </w:rPr>
        <w:t>млрд.</w:t>
      </w:r>
      <w:r w:rsidRPr="005732E6">
        <w:rPr>
          <w:szCs w:val="28"/>
        </w:rPr>
        <w:t xml:space="preserve"> 40 </w:t>
      </w:r>
      <w:r w:rsidR="00C40700">
        <w:rPr>
          <w:szCs w:val="28"/>
        </w:rPr>
        <w:t>млн.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 или </w:t>
      </w:r>
      <w:r w:rsidRPr="00C94D7B">
        <w:rPr>
          <w:szCs w:val="28"/>
        </w:rPr>
        <w:t xml:space="preserve">14,2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от общего объема расходов.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>В соответствии с требованиями бюджетного законодательства проект бюджета сформирован в программной структуре расходов на основе 11-ти муниципальных программ.</w:t>
      </w:r>
    </w:p>
    <w:p w:rsidR="008E4166" w:rsidRPr="005732E6" w:rsidRDefault="008E4166" w:rsidP="008E4166">
      <w:pPr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Общий объем программных расходов на 2017 год составит </w:t>
      </w:r>
      <w:r>
        <w:rPr>
          <w:szCs w:val="28"/>
        </w:rPr>
        <w:t>94</w:t>
      </w:r>
      <w:r w:rsidRPr="005732E6">
        <w:rPr>
          <w:szCs w:val="28"/>
        </w:rPr>
        <w:t> 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от общей суммы расходов.</w:t>
      </w:r>
    </w:p>
    <w:p w:rsidR="008E416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>Основной объем средств в 2017 году планируется направить на реализацию мероприятий следующих муниципальных программ города Омска</w:t>
      </w:r>
      <w:r w:rsidR="00990BDE">
        <w:rPr>
          <w:szCs w:val="28"/>
        </w:rPr>
        <w:t>:</w:t>
      </w:r>
      <w:r w:rsidRPr="005732E6">
        <w:rPr>
          <w:szCs w:val="28"/>
        </w:rPr>
        <w:t xml:space="preserve">  «Развитие образования» (</w:t>
      </w:r>
      <w:r>
        <w:rPr>
          <w:szCs w:val="28"/>
        </w:rPr>
        <w:t>62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), «Управление </w:t>
      </w:r>
      <w:r>
        <w:rPr>
          <w:szCs w:val="28"/>
        </w:rPr>
        <w:t>муниципальными финансами» (8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%</w:t>
      </w:r>
      <w:r w:rsidRPr="005732E6">
        <w:rPr>
          <w:szCs w:val="28"/>
        </w:rPr>
        <w:t>), «Развитие дорожного хозяйства и транспортной системы» (</w:t>
      </w:r>
      <w:r>
        <w:rPr>
          <w:szCs w:val="28"/>
        </w:rPr>
        <w:t>7</w:t>
      </w:r>
      <w:r w:rsidRPr="005732E6">
        <w:rPr>
          <w:szCs w:val="28"/>
        </w:rPr>
        <w:t xml:space="preserve">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), «Обеспечение населения доступным и комфортным жильем и коммунальными услугами, благоустройство территории городского округа» (6 </w:t>
      </w:r>
      <w:r w:rsidR="00C40700">
        <w:rPr>
          <w:szCs w:val="28"/>
        </w:rPr>
        <w:t>%</w:t>
      </w:r>
      <w:r w:rsidRPr="005732E6">
        <w:rPr>
          <w:szCs w:val="28"/>
        </w:rPr>
        <w:t xml:space="preserve"> в объеме программных расходов). 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представленном проекте бюджета резервный фонд запланирован на уровне 2016 года в объеме 20 </w:t>
      </w:r>
      <w:r w:rsidR="00C40700">
        <w:rPr>
          <w:szCs w:val="28"/>
        </w:rPr>
        <w:t>млн.</w:t>
      </w:r>
      <w:r>
        <w:rPr>
          <w:szCs w:val="28"/>
        </w:rPr>
        <w:t xml:space="preserve"> </w:t>
      </w:r>
      <w:r w:rsidR="00C40700">
        <w:rPr>
          <w:szCs w:val="28"/>
        </w:rPr>
        <w:t>руб.</w:t>
      </w:r>
      <w:r>
        <w:rPr>
          <w:szCs w:val="28"/>
        </w:rPr>
        <w:t xml:space="preserve">, что не превышает ограничений, установленных статьей 81 Бюджетного кодекса (3 % от утвержденного общего объема расходов). 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Проект бюджета сформирован с дефицитом в сумме </w:t>
      </w:r>
      <w:r>
        <w:rPr>
          <w:szCs w:val="28"/>
        </w:rPr>
        <w:t>778</w:t>
      </w:r>
      <w:r w:rsidRPr="005732E6">
        <w:rPr>
          <w:szCs w:val="28"/>
        </w:rPr>
        <w:t xml:space="preserve"> млн. </w:t>
      </w:r>
      <w:r w:rsidR="00C40700">
        <w:rPr>
          <w:szCs w:val="28"/>
        </w:rPr>
        <w:t>руб.</w:t>
      </w:r>
      <w:r w:rsidRPr="005732E6">
        <w:rPr>
          <w:szCs w:val="28"/>
        </w:rPr>
        <w:t xml:space="preserve">, и достиг </w:t>
      </w:r>
      <w:r w:rsidRPr="005732E6">
        <w:rPr>
          <w:bCs/>
          <w:color w:val="000000"/>
          <w:szCs w:val="28"/>
        </w:rPr>
        <w:t>максимально</w:t>
      </w:r>
      <w:r w:rsidRPr="005732E6">
        <w:rPr>
          <w:color w:val="000000"/>
          <w:szCs w:val="28"/>
        </w:rPr>
        <w:t xml:space="preserve"> </w:t>
      </w:r>
      <w:r w:rsidRPr="005732E6">
        <w:rPr>
          <w:bCs/>
          <w:color w:val="000000"/>
          <w:szCs w:val="28"/>
        </w:rPr>
        <w:t>допустимых</w:t>
      </w:r>
      <w:r w:rsidRPr="005732E6">
        <w:rPr>
          <w:color w:val="000000"/>
          <w:szCs w:val="28"/>
        </w:rPr>
        <w:t xml:space="preserve"> </w:t>
      </w:r>
      <w:r w:rsidR="00990BDE">
        <w:rPr>
          <w:szCs w:val="28"/>
        </w:rPr>
        <w:t>размеров</w:t>
      </w:r>
      <w:r>
        <w:rPr>
          <w:szCs w:val="28"/>
        </w:rPr>
        <w:t>, но при этом не превышает предельного значения, установленного статьей 92 Бюджетного кодекса.</w:t>
      </w:r>
    </w:p>
    <w:p w:rsidR="008E416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Муниципальный долг увеличится на </w:t>
      </w:r>
      <w:r>
        <w:rPr>
          <w:szCs w:val="28"/>
        </w:rPr>
        <w:t>908</w:t>
      </w:r>
      <w:r w:rsidRPr="005732E6">
        <w:rPr>
          <w:szCs w:val="28"/>
        </w:rPr>
        <w:t xml:space="preserve"> млн. руб., также увеличатся и расходы на его обслуживание на 1</w:t>
      </w:r>
      <w:r>
        <w:rPr>
          <w:szCs w:val="28"/>
        </w:rPr>
        <w:t>28</w:t>
      </w:r>
      <w:r w:rsidR="00990BDE">
        <w:rPr>
          <w:szCs w:val="28"/>
        </w:rPr>
        <w:t xml:space="preserve"> млн. руб</w:t>
      </w:r>
      <w:r w:rsidRPr="005732E6">
        <w:rPr>
          <w:szCs w:val="28"/>
        </w:rPr>
        <w:t>.</w:t>
      </w:r>
    </w:p>
    <w:p w:rsidR="008E4166" w:rsidRPr="005732E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Доля муниципального долга  в общем объеме налоговых и неналоговых доходов не превышает ограничений, установленных статьей 107 Бюджетного кодекса.</w:t>
      </w:r>
    </w:p>
    <w:p w:rsidR="008E4166" w:rsidRDefault="008E4166" w:rsidP="008E416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5732E6">
        <w:rPr>
          <w:szCs w:val="28"/>
        </w:rPr>
        <w:t xml:space="preserve">Проект бюджета и перечень материалов и документов, представленных одновременно с проектом решения о бюджете, соответствует Бюджетному кодексу Российской Федерации и Решению о бюджетном процессе в городе Омске. </w:t>
      </w:r>
    </w:p>
    <w:p w:rsidR="004D24B4" w:rsidRDefault="004D24B4"/>
    <w:sectPr w:rsidR="004D24B4" w:rsidSect="004D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66"/>
    <w:rsid w:val="000C1D0B"/>
    <w:rsid w:val="004D24B4"/>
    <w:rsid w:val="008E4166"/>
    <w:rsid w:val="00990BDE"/>
    <w:rsid w:val="00C4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6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ttv</cp:lastModifiedBy>
  <cp:revision>2</cp:revision>
  <dcterms:created xsi:type="dcterms:W3CDTF">2018-01-26T10:15:00Z</dcterms:created>
  <dcterms:modified xsi:type="dcterms:W3CDTF">2018-01-26T10:15:00Z</dcterms:modified>
</cp:coreProperties>
</file>